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352" w:rsidRDefault="00665352" w:rsidP="00665352">
      <w:pPr>
        <w:jc w:val="center"/>
        <w:rPr>
          <w:rFonts w:ascii="微软雅黑" w:eastAsia="微软雅黑" w:hAnsi="微软雅黑"/>
          <w:sz w:val="36"/>
          <w:szCs w:val="36"/>
        </w:rPr>
      </w:pPr>
      <w:r>
        <w:rPr>
          <w:rFonts w:ascii="微软雅黑" w:eastAsia="微软雅黑" w:hAnsi="微软雅黑" w:hint="eastAsia"/>
          <w:sz w:val="36"/>
          <w:szCs w:val="36"/>
        </w:rPr>
        <w:t>舞阳县市场监督管理局权力清单（消保）</w:t>
      </w:r>
    </w:p>
    <w:tbl>
      <w:tblPr>
        <w:tblpPr w:leftFromText="180" w:rightFromText="180" w:vertAnchor="page" w:horzAnchor="margin" w:tblpY="277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79"/>
        <w:gridCol w:w="3097"/>
        <w:gridCol w:w="1100"/>
        <w:gridCol w:w="8111"/>
        <w:gridCol w:w="1047"/>
      </w:tblGrid>
      <w:tr w:rsidR="00665352" w:rsidRPr="007F550E" w:rsidTr="007F550E">
        <w:trPr>
          <w:trHeight w:val="680"/>
        </w:trPr>
        <w:tc>
          <w:tcPr>
            <w:tcW w:w="675"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jc w:val="center"/>
              <w:rPr>
                <w:rFonts w:ascii="微软雅黑" w:eastAsia="微软雅黑" w:hAnsi="微软雅黑" w:cs="经典仿宋简"/>
                <w:sz w:val="18"/>
                <w:szCs w:val="18"/>
              </w:rPr>
            </w:pPr>
            <w:r w:rsidRPr="007F550E">
              <w:rPr>
                <w:rFonts w:ascii="微软雅黑" w:eastAsia="微软雅黑" w:hAnsi="微软雅黑" w:cs="经典仿宋简" w:hint="eastAsia"/>
                <w:sz w:val="18"/>
                <w:szCs w:val="18"/>
              </w:rPr>
              <w:t>序号</w:t>
            </w:r>
          </w:p>
        </w:tc>
        <w:tc>
          <w:tcPr>
            <w:tcW w:w="679"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jc w:val="center"/>
              <w:rPr>
                <w:rFonts w:ascii="微软雅黑" w:eastAsia="微软雅黑" w:hAnsi="微软雅黑" w:cs="经典仿宋简"/>
                <w:sz w:val="18"/>
                <w:szCs w:val="18"/>
              </w:rPr>
            </w:pPr>
            <w:r w:rsidRPr="007F550E">
              <w:rPr>
                <w:rFonts w:ascii="微软雅黑" w:eastAsia="微软雅黑" w:hAnsi="微软雅黑" w:cs="经典仿宋简" w:hint="eastAsia"/>
                <w:sz w:val="18"/>
                <w:szCs w:val="18"/>
              </w:rPr>
              <w:t>职权类别</w:t>
            </w:r>
          </w:p>
        </w:tc>
        <w:tc>
          <w:tcPr>
            <w:tcW w:w="3097"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jc w:val="center"/>
              <w:rPr>
                <w:rFonts w:ascii="微软雅黑" w:eastAsia="微软雅黑" w:hAnsi="微软雅黑" w:cs="经典仿宋简"/>
                <w:sz w:val="18"/>
                <w:szCs w:val="18"/>
              </w:rPr>
            </w:pPr>
            <w:r w:rsidRPr="007F550E">
              <w:rPr>
                <w:rFonts w:ascii="微软雅黑" w:eastAsia="微软雅黑" w:hAnsi="微软雅黑" w:cs="经典仿宋简" w:hint="eastAsia"/>
                <w:sz w:val="18"/>
                <w:szCs w:val="18"/>
              </w:rPr>
              <w:t>职权名称</w:t>
            </w:r>
          </w:p>
        </w:tc>
        <w:tc>
          <w:tcPr>
            <w:tcW w:w="1100"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jc w:val="center"/>
              <w:rPr>
                <w:rFonts w:ascii="微软雅黑" w:eastAsia="微软雅黑" w:hAnsi="微软雅黑" w:cs="经典仿宋简"/>
                <w:bCs/>
                <w:sz w:val="18"/>
                <w:szCs w:val="18"/>
              </w:rPr>
            </w:pPr>
            <w:r w:rsidRPr="007F550E">
              <w:rPr>
                <w:rFonts w:ascii="微软雅黑" w:eastAsia="微软雅黑" w:hAnsi="微软雅黑" w:cs="经典仿宋简" w:hint="eastAsia"/>
                <w:bCs/>
                <w:sz w:val="18"/>
                <w:szCs w:val="18"/>
              </w:rPr>
              <w:t>具体事项</w:t>
            </w:r>
          </w:p>
          <w:p w:rsidR="00665352" w:rsidRPr="007F550E" w:rsidRDefault="00665352" w:rsidP="009E59EC">
            <w:pPr>
              <w:jc w:val="center"/>
              <w:rPr>
                <w:rFonts w:ascii="微软雅黑" w:eastAsia="微软雅黑" w:hAnsi="微软雅黑" w:cs="经典仿宋简"/>
                <w:sz w:val="18"/>
                <w:szCs w:val="18"/>
              </w:rPr>
            </w:pPr>
            <w:r w:rsidRPr="007F550E">
              <w:rPr>
                <w:rFonts w:ascii="微软雅黑" w:eastAsia="微软雅黑" w:hAnsi="微软雅黑" w:cs="经典仿宋简" w:hint="eastAsia"/>
                <w:bCs/>
                <w:sz w:val="18"/>
                <w:szCs w:val="18"/>
              </w:rPr>
              <w:t>（子项）</w:t>
            </w:r>
          </w:p>
        </w:tc>
        <w:tc>
          <w:tcPr>
            <w:tcW w:w="8111"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jc w:val="center"/>
              <w:rPr>
                <w:rFonts w:ascii="微软雅黑" w:eastAsia="微软雅黑" w:hAnsi="微软雅黑" w:cs="经典仿宋简"/>
                <w:sz w:val="18"/>
                <w:szCs w:val="18"/>
              </w:rPr>
            </w:pPr>
            <w:r w:rsidRPr="007F550E">
              <w:rPr>
                <w:rFonts w:ascii="微软雅黑" w:eastAsia="微软雅黑" w:hAnsi="微软雅黑" w:cs="经典仿宋简" w:hint="eastAsia"/>
                <w:sz w:val="18"/>
                <w:szCs w:val="18"/>
              </w:rPr>
              <w:t>实施依据</w:t>
            </w:r>
          </w:p>
        </w:tc>
        <w:tc>
          <w:tcPr>
            <w:tcW w:w="1047"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rPr>
                <w:rFonts w:ascii="微软雅黑" w:eastAsia="微软雅黑" w:hAnsi="微软雅黑" w:cs="经典仿宋简"/>
                <w:sz w:val="18"/>
                <w:szCs w:val="18"/>
              </w:rPr>
            </w:pPr>
            <w:r w:rsidRPr="007F550E">
              <w:rPr>
                <w:rFonts w:ascii="微软雅黑" w:eastAsia="微软雅黑" w:hAnsi="微软雅黑" w:cs="经典仿宋简" w:hint="eastAsia"/>
                <w:sz w:val="18"/>
                <w:szCs w:val="18"/>
              </w:rPr>
              <w:t>承办机构</w:t>
            </w:r>
          </w:p>
        </w:tc>
      </w:tr>
      <w:tr w:rsidR="00665352" w:rsidRPr="007F550E" w:rsidTr="007F550E">
        <w:trPr>
          <w:trHeight w:val="1429"/>
        </w:trPr>
        <w:tc>
          <w:tcPr>
            <w:tcW w:w="675"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jc w:val="center"/>
              <w:rPr>
                <w:rFonts w:ascii="微软雅黑" w:eastAsia="微软雅黑" w:hAnsi="微软雅黑" w:cs="经典仿宋简"/>
                <w:sz w:val="18"/>
                <w:szCs w:val="18"/>
              </w:rPr>
            </w:pPr>
            <w:r w:rsidRPr="007F550E">
              <w:rPr>
                <w:rFonts w:ascii="微软雅黑" w:eastAsia="微软雅黑" w:hAnsi="微软雅黑" w:cs="经典仿宋简" w:hint="eastAsia"/>
                <w:sz w:val="18"/>
                <w:szCs w:val="18"/>
              </w:rPr>
              <w:t>1</w:t>
            </w:r>
          </w:p>
        </w:tc>
        <w:tc>
          <w:tcPr>
            <w:tcW w:w="679"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rPr>
                <w:rFonts w:ascii="微软雅黑" w:eastAsia="微软雅黑" w:hAnsi="微软雅黑"/>
                <w:sz w:val="18"/>
                <w:szCs w:val="18"/>
              </w:rPr>
            </w:pPr>
            <w:r w:rsidRPr="007F550E">
              <w:rPr>
                <w:rFonts w:ascii="微软雅黑" w:eastAsia="微软雅黑" w:hAnsi="微软雅黑" w:hint="eastAsia"/>
                <w:sz w:val="18"/>
                <w:szCs w:val="18"/>
              </w:rPr>
              <w:t>行政处罚</w:t>
            </w:r>
          </w:p>
        </w:tc>
        <w:tc>
          <w:tcPr>
            <w:tcW w:w="3097"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rPr>
                <w:rFonts w:ascii="微软雅黑" w:eastAsia="微软雅黑" w:hAnsi="微软雅黑" w:cs="经典仿宋简"/>
                <w:sz w:val="18"/>
                <w:szCs w:val="18"/>
              </w:rPr>
            </w:pPr>
            <w:r w:rsidRPr="007F550E">
              <w:rPr>
                <w:rFonts w:ascii="微软雅黑" w:eastAsia="微软雅黑" w:hAnsi="微软雅黑" w:hint="eastAsia"/>
                <w:sz w:val="18"/>
                <w:szCs w:val="18"/>
              </w:rPr>
              <w:t>使用格式条款、通知、声明、店堂告示、从事服务业的经营者侵害消费者权益的处罚</w:t>
            </w:r>
          </w:p>
        </w:tc>
        <w:tc>
          <w:tcPr>
            <w:tcW w:w="1100"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jc w:val="center"/>
              <w:rPr>
                <w:rFonts w:ascii="微软雅黑" w:eastAsia="微软雅黑" w:hAnsi="微软雅黑" w:cs="经典仿宋简"/>
                <w:sz w:val="18"/>
                <w:szCs w:val="18"/>
              </w:rPr>
            </w:pPr>
            <w:r w:rsidRPr="007F550E">
              <w:rPr>
                <w:rFonts w:ascii="微软雅黑" w:eastAsia="微软雅黑" w:hAnsi="微软雅黑" w:hint="eastAsia"/>
                <w:sz w:val="18"/>
                <w:szCs w:val="18"/>
              </w:rPr>
              <w:t>无</w:t>
            </w:r>
          </w:p>
        </w:tc>
        <w:tc>
          <w:tcPr>
            <w:tcW w:w="8111" w:type="dxa"/>
            <w:tcBorders>
              <w:top w:val="single" w:sz="4" w:space="0" w:color="auto"/>
              <w:left w:val="single" w:sz="4" w:space="0" w:color="auto"/>
              <w:bottom w:val="single" w:sz="4" w:space="0" w:color="auto"/>
              <w:right w:val="single" w:sz="4" w:space="0" w:color="auto"/>
            </w:tcBorders>
            <w:hideMark/>
          </w:tcPr>
          <w:p w:rsidR="00665352" w:rsidRPr="007F550E" w:rsidRDefault="00111074" w:rsidP="00450CA1">
            <w:pPr>
              <w:ind w:firstLineChars="150" w:firstLine="270"/>
              <w:rPr>
                <w:rFonts w:ascii="微软雅黑" w:eastAsia="微软雅黑" w:hAnsi="微软雅黑"/>
                <w:sz w:val="18"/>
                <w:szCs w:val="18"/>
              </w:rPr>
            </w:pPr>
            <w:r w:rsidRPr="00111074">
              <w:rPr>
                <w:rFonts w:ascii="微软雅黑" w:eastAsia="微软雅黑" w:hAnsi="微软雅黑" w:hint="eastAsia"/>
                <w:sz w:val="18"/>
                <w:szCs w:val="18"/>
              </w:rPr>
              <w:t>《侵害消费者权益行为处罚办法》（国家工商行政管理总局令 第73号 ）第十二条“经营者向消费者提供商品或者服务使用格式条款、通知、声明、店堂告示等的，应当以显著方式提请消费者注意与消费者有重大利害关系的内容，并按照消费者的要求予以说明，不得</w:t>
            </w:r>
            <w:proofErr w:type="gramStart"/>
            <w:r w:rsidRPr="00111074">
              <w:rPr>
                <w:rFonts w:ascii="微软雅黑" w:eastAsia="微软雅黑" w:hAnsi="微软雅黑" w:hint="eastAsia"/>
                <w:sz w:val="18"/>
                <w:szCs w:val="18"/>
              </w:rPr>
              <w:t>作出</w:t>
            </w:r>
            <w:proofErr w:type="gramEnd"/>
            <w:r w:rsidRPr="00111074">
              <w:rPr>
                <w:rFonts w:ascii="微软雅黑" w:eastAsia="微软雅黑" w:hAnsi="微软雅黑" w:hint="eastAsia"/>
                <w:sz w:val="18"/>
                <w:szCs w:val="18"/>
              </w:rPr>
              <w:t>含有下列内容的规定：（一）免除或者部分免除经营者对其所提供的商品或者服务应当承担的修理、重作、更换、退货、补足商品数量、退还货款和服务费用、赔偿损失等责任；（二）排除或者限制消费者提出修理、更换、退货、赔偿损失以及获得违约金和其他合理赔偿的权利；（三）排除或者限制消费者依法投诉、举报、提起诉讼的权利；（四）强制或者变相强制消费者购买和使用其提供的或者其指定的经营者提供的商品或者服务，对不接受其不合理条件的消费者拒绝提供相应商品或者服务，或者提高收费标准；（五）规定经营者有权任意变更或者解除合同，限制消费者依法变更或者解除合同权利；（六）规定经营者单方享有解释权或者最终解释权；（七）其他对消费者不公平、不合理的规定。”；第十三条“从事服务业的经营者不得有下列行为：（一）从事为消费者提供修理、加工、安装、装饰装修等服务的经营者谎报用工用料，故意损坏、偷换零部件或材料，使用不符合国家质量标准或者与约定不相符的零部件或材料，更换不需要更换的零部件，或者偷工减料、加收费用，损害消费者权益的；（二）从事房屋租赁、家政服务等中介服务的经营者提供虚假信息或者采取欺骗、恶意串通等手段损害消费者权益的。”；第十五条“经营者违反本办法第十二条、第十三条规定，其他法律、法规有规定的，依照法律、法规的规定执行；法律、法规未作规定的，由工商行政管理部门责令改正，可以单处或者并处警告，违法所得三倍以下、但最高不超过三万元的罚款，没有违法所得的，处以一万元以下的罚款。”</w:t>
            </w:r>
          </w:p>
        </w:tc>
        <w:tc>
          <w:tcPr>
            <w:tcW w:w="1047" w:type="dxa"/>
            <w:tcBorders>
              <w:top w:val="single" w:sz="4" w:space="0" w:color="auto"/>
              <w:left w:val="single" w:sz="4" w:space="0" w:color="auto"/>
              <w:bottom w:val="single" w:sz="4" w:space="0" w:color="auto"/>
              <w:right w:val="single" w:sz="4" w:space="0" w:color="auto"/>
            </w:tcBorders>
            <w:vAlign w:val="center"/>
          </w:tcPr>
          <w:p w:rsidR="00665352" w:rsidRPr="007F550E" w:rsidRDefault="00665352" w:rsidP="009E59EC">
            <w:pPr>
              <w:rPr>
                <w:rFonts w:ascii="微软雅黑" w:eastAsia="微软雅黑" w:hAnsi="微软雅黑"/>
                <w:sz w:val="18"/>
                <w:szCs w:val="18"/>
              </w:rPr>
            </w:pPr>
            <w:r w:rsidRPr="007F550E">
              <w:rPr>
                <w:rFonts w:ascii="微软雅黑" w:eastAsia="微软雅黑" w:hAnsi="微软雅黑" w:hint="eastAsia"/>
                <w:sz w:val="18"/>
                <w:szCs w:val="18"/>
              </w:rPr>
              <w:t>局属执法机构</w:t>
            </w:r>
          </w:p>
        </w:tc>
      </w:tr>
      <w:tr w:rsidR="00665352" w:rsidRPr="007F550E" w:rsidTr="007F550E">
        <w:trPr>
          <w:trHeight w:val="1265"/>
        </w:trPr>
        <w:tc>
          <w:tcPr>
            <w:tcW w:w="675"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jc w:val="center"/>
              <w:rPr>
                <w:rFonts w:ascii="微软雅黑" w:eastAsia="微软雅黑" w:hAnsi="微软雅黑"/>
                <w:sz w:val="18"/>
                <w:szCs w:val="18"/>
              </w:rPr>
            </w:pPr>
            <w:r w:rsidRPr="007F550E">
              <w:rPr>
                <w:rFonts w:ascii="微软雅黑" w:eastAsia="微软雅黑" w:hAnsi="微软雅黑" w:hint="eastAsia"/>
                <w:sz w:val="18"/>
                <w:szCs w:val="18"/>
              </w:rPr>
              <w:t>2</w:t>
            </w:r>
          </w:p>
        </w:tc>
        <w:tc>
          <w:tcPr>
            <w:tcW w:w="679"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rPr>
                <w:rFonts w:ascii="微软雅黑" w:eastAsia="微软雅黑" w:hAnsi="微软雅黑"/>
                <w:sz w:val="18"/>
                <w:szCs w:val="18"/>
              </w:rPr>
            </w:pPr>
            <w:r w:rsidRPr="007F550E">
              <w:rPr>
                <w:rFonts w:ascii="微软雅黑" w:eastAsia="微软雅黑" w:hAnsi="微软雅黑" w:hint="eastAsia"/>
                <w:sz w:val="18"/>
                <w:szCs w:val="18"/>
              </w:rPr>
              <w:t>行政处罚</w:t>
            </w:r>
          </w:p>
        </w:tc>
        <w:tc>
          <w:tcPr>
            <w:tcW w:w="3097"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rPr>
                <w:rFonts w:ascii="微软雅黑" w:eastAsia="微软雅黑" w:hAnsi="微软雅黑"/>
                <w:sz w:val="18"/>
                <w:szCs w:val="18"/>
              </w:rPr>
            </w:pPr>
            <w:r w:rsidRPr="007F550E">
              <w:rPr>
                <w:rFonts w:ascii="微软雅黑" w:eastAsia="微软雅黑" w:hAnsi="微软雅黑" w:hint="eastAsia"/>
                <w:sz w:val="18"/>
                <w:szCs w:val="18"/>
              </w:rPr>
              <w:t>欺诈消费者行为的处罚</w:t>
            </w:r>
          </w:p>
        </w:tc>
        <w:tc>
          <w:tcPr>
            <w:tcW w:w="1100"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jc w:val="center"/>
              <w:rPr>
                <w:rFonts w:ascii="微软雅黑" w:eastAsia="微软雅黑" w:hAnsi="微软雅黑"/>
                <w:sz w:val="18"/>
                <w:szCs w:val="18"/>
              </w:rPr>
            </w:pPr>
            <w:r w:rsidRPr="007F550E">
              <w:rPr>
                <w:rFonts w:ascii="微软雅黑" w:eastAsia="微软雅黑" w:hAnsi="微软雅黑" w:hint="eastAsia"/>
                <w:sz w:val="18"/>
                <w:szCs w:val="18"/>
              </w:rPr>
              <w:t>无</w:t>
            </w:r>
          </w:p>
        </w:tc>
        <w:tc>
          <w:tcPr>
            <w:tcW w:w="8111" w:type="dxa"/>
            <w:tcBorders>
              <w:top w:val="single" w:sz="4" w:space="0" w:color="auto"/>
              <w:left w:val="single" w:sz="4" w:space="0" w:color="auto"/>
              <w:bottom w:val="single" w:sz="4" w:space="0" w:color="auto"/>
              <w:right w:val="single" w:sz="4" w:space="0" w:color="auto"/>
            </w:tcBorders>
            <w:hideMark/>
          </w:tcPr>
          <w:p w:rsidR="00665352" w:rsidRPr="007F550E" w:rsidRDefault="00665352" w:rsidP="00450CA1">
            <w:pPr>
              <w:ind w:firstLineChars="150" w:firstLine="270"/>
              <w:rPr>
                <w:rFonts w:ascii="微软雅黑" w:eastAsia="微软雅黑" w:hAnsi="微软雅黑"/>
                <w:sz w:val="18"/>
                <w:szCs w:val="18"/>
              </w:rPr>
            </w:pPr>
            <w:r w:rsidRPr="007F550E">
              <w:rPr>
                <w:rFonts w:ascii="微软雅黑" w:eastAsia="微软雅黑" w:hAnsi="微软雅黑" w:hint="eastAsia"/>
                <w:sz w:val="18"/>
                <w:szCs w:val="18"/>
              </w:rPr>
              <w:t>《根据消费者权益保护法》第五十五条的规定，经营者提供商品或者服务有欺诈行为的，应当按照消费者的要求增加赔偿其受到的损失，增加赔偿的金额为消费者购买商品的价格或者接受服务的三倍；增加赔偿金额不足五百元的，按照五百元赔偿，法律另有规定的，按照其规定。</w:t>
            </w:r>
          </w:p>
        </w:tc>
        <w:tc>
          <w:tcPr>
            <w:tcW w:w="1047" w:type="dxa"/>
            <w:tcBorders>
              <w:top w:val="single" w:sz="4" w:space="0" w:color="auto"/>
              <w:left w:val="single" w:sz="4" w:space="0" w:color="auto"/>
              <w:bottom w:val="single" w:sz="4" w:space="0" w:color="auto"/>
              <w:right w:val="single" w:sz="4" w:space="0" w:color="auto"/>
            </w:tcBorders>
            <w:vAlign w:val="center"/>
            <w:hideMark/>
          </w:tcPr>
          <w:p w:rsidR="00665352" w:rsidRPr="007F550E" w:rsidRDefault="00665352" w:rsidP="009E59EC">
            <w:pPr>
              <w:jc w:val="center"/>
              <w:rPr>
                <w:rFonts w:ascii="微软雅黑" w:eastAsia="微软雅黑" w:hAnsi="微软雅黑"/>
                <w:sz w:val="18"/>
                <w:szCs w:val="18"/>
              </w:rPr>
            </w:pPr>
            <w:r w:rsidRPr="007F550E">
              <w:rPr>
                <w:rFonts w:ascii="微软雅黑" w:eastAsia="微软雅黑" w:hAnsi="微软雅黑" w:hint="eastAsia"/>
                <w:sz w:val="18"/>
                <w:szCs w:val="18"/>
              </w:rPr>
              <w:t>局属执法机构</w:t>
            </w:r>
          </w:p>
        </w:tc>
      </w:tr>
      <w:tr w:rsidR="007F550E" w:rsidRPr="007F550E" w:rsidTr="007F550E">
        <w:trPr>
          <w:trHeight w:val="829"/>
        </w:trPr>
        <w:tc>
          <w:tcPr>
            <w:tcW w:w="675"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9E59EC">
            <w:pPr>
              <w:jc w:val="center"/>
              <w:rPr>
                <w:rFonts w:ascii="微软雅黑" w:eastAsia="微软雅黑" w:hAnsi="微软雅黑"/>
                <w:sz w:val="18"/>
                <w:szCs w:val="18"/>
              </w:rPr>
            </w:pPr>
            <w:r w:rsidRPr="007F550E">
              <w:rPr>
                <w:rFonts w:ascii="微软雅黑" w:eastAsia="微软雅黑" w:hAnsi="微软雅黑" w:hint="eastAsia"/>
                <w:sz w:val="18"/>
                <w:szCs w:val="18"/>
              </w:rPr>
              <w:lastRenderedPageBreak/>
              <w:t>3</w:t>
            </w:r>
          </w:p>
        </w:tc>
        <w:tc>
          <w:tcPr>
            <w:tcW w:w="679"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7F550E">
            <w:pPr>
              <w:rPr>
                <w:rFonts w:ascii="微软雅黑" w:eastAsia="微软雅黑" w:hAnsi="微软雅黑"/>
                <w:sz w:val="18"/>
                <w:szCs w:val="18"/>
              </w:rPr>
            </w:pPr>
            <w:r w:rsidRPr="007F550E">
              <w:rPr>
                <w:rFonts w:ascii="微软雅黑" w:eastAsia="微软雅黑" w:hAnsi="微软雅黑" w:hint="eastAsia"/>
                <w:sz w:val="18"/>
                <w:szCs w:val="18"/>
              </w:rPr>
              <w:t>行政处罚</w:t>
            </w:r>
          </w:p>
        </w:tc>
        <w:tc>
          <w:tcPr>
            <w:tcW w:w="3097"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9E59EC">
            <w:pPr>
              <w:rPr>
                <w:rFonts w:ascii="微软雅黑" w:eastAsia="微软雅黑" w:hAnsi="微软雅黑"/>
                <w:sz w:val="18"/>
                <w:szCs w:val="18"/>
              </w:rPr>
            </w:pPr>
            <w:r w:rsidRPr="007F550E">
              <w:rPr>
                <w:rFonts w:ascii="微软雅黑" w:eastAsia="微软雅黑" w:hAnsi="微软雅黑" w:cs="仿宋" w:hint="eastAsia"/>
                <w:color w:val="000000"/>
                <w:kern w:val="0"/>
                <w:sz w:val="18"/>
                <w:szCs w:val="18"/>
              </w:rPr>
              <w:t>洗染业经营者欺诈消费者行为的处罚</w:t>
            </w:r>
          </w:p>
        </w:tc>
        <w:tc>
          <w:tcPr>
            <w:tcW w:w="1100"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9E59EC">
            <w:pPr>
              <w:jc w:val="center"/>
              <w:rPr>
                <w:rFonts w:ascii="微软雅黑" w:eastAsia="微软雅黑" w:hAnsi="微软雅黑"/>
                <w:sz w:val="18"/>
                <w:szCs w:val="18"/>
              </w:rPr>
            </w:pPr>
            <w:r w:rsidRPr="007F550E">
              <w:rPr>
                <w:rFonts w:ascii="微软雅黑" w:eastAsia="微软雅黑" w:hAnsi="微软雅黑" w:hint="eastAsia"/>
                <w:sz w:val="18"/>
                <w:szCs w:val="18"/>
              </w:rPr>
              <w:t>无</w:t>
            </w:r>
          </w:p>
        </w:tc>
        <w:tc>
          <w:tcPr>
            <w:tcW w:w="8111"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450CA1">
            <w:pPr>
              <w:widowControl/>
              <w:ind w:firstLineChars="200" w:firstLine="360"/>
              <w:jc w:val="left"/>
              <w:textAlignment w:val="center"/>
              <w:rPr>
                <w:rFonts w:ascii="微软雅黑" w:eastAsia="微软雅黑" w:hAnsi="微软雅黑" w:cs="仿宋"/>
                <w:color w:val="000000"/>
                <w:sz w:val="18"/>
                <w:szCs w:val="18"/>
              </w:rPr>
            </w:pPr>
            <w:r w:rsidRPr="007F550E">
              <w:rPr>
                <w:rStyle w:val="font31"/>
                <w:rFonts w:ascii="微软雅黑" w:eastAsia="微软雅黑" w:hAnsi="微软雅黑" w:hint="default"/>
              </w:rPr>
              <w:t>【部门规章】《洗染业管理办法》（2007年商务部、国家工商行政管理总局、国家环境保护总局令第5号）</w:t>
            </w:r>
            <w:r w:rsidRPr="007F550E">
              <w:rPr>
                <w:rStyle w:val="font31"/>
                <w:rFonts w:ascii="微软雅黑" w:eastAsia="微软雅黑" w:hAnsi="微软雅黑" w:hint="default"/>
              </w:rPr>
              <w:br/>
              <w:t>第三条第二款</w:t>
            </w:r>
            <w:r w:rsidRPr="007F550E">
              <w:rPr>
                <w:rStyle w:val="font41"/>
                <w:rFonts w:ascii="微软雅黑" w:eastAsia="微软雅黑" w:hAnsi="微软雅黑"/>
              </w:rPr>
              <w:t xml:space="preserve"> </w:t>
            </w:r>
            <w:r w:rsidRPr="007F550E">
              <w:rPr>
                <w:rStyle w:val="font31"/>
                <w:rFonts w:ascii="微软雅黑" w:eastAsia="微软雅黑" w:hAnsi="微软雅黑" w:hint="default"/>
              </w:rPr>
              <w:t>工商行政管理部门负责洗染企业的登记注册，依法监管服务产品质量和经营行为，依法查处侵害消费者合法权益的违法行为。</w:t>
            </w:r>
            <w:r w:rsidRPr="007F550E">
              <w:rPr>
                <w:rStyle w:val="font31"/>
                <w:rFonts w:ascii="微软雅黑" w:eastAsia="微软雅黑" w:hAnsi="微软雅黑" w:hint="default"/>
              </w:rPr>
              <w:br/>
              <w:t>第五条第二款  从事洗染经营活动的经营者，应当依法进行工商登记，领取营业执照。第十一条  经营者应当在营业场所醒目位置上悬挂营业执照，明示服务项目、服务价格以及投诉电话等。第十二条经营者在经营过程中应遵循诚实信用原则，对消费者提出或询问的有关问题，做出真实明确的答复，不得欺骗和误导消费者，不得从事下列欺诈行为：（一）虚假宣传（二）利用储值卡进行消费欺诈；（三）以“水洗”、“单烫”冒充干洗等欺骗行为；（四）故意掩饰在加工过程中使衣物损伤的事实；（五）其他违反法律、行政法规的欺诈行为。第二十二条</w:t>
            </w:r>
            <w:r w:rsidRPr="007F550E">
              <w:rPr>
                <w:rStyle w:val="font41"/>
                <w:rFonts w:ascii="微软雅黑" w:eastAsia="微软雅黑" w:hAnsi="微软雅黑"/>
              </w:rPr>
              <w:t xml:space="preserve"> </w:t>
            </w:r>
            <w:r w:rsidRPr="007F550E">
              <w:rPr>
                <w:rStyle w:val="font31"/>
                <w:rFonts w:ascii="微软雅黑" w:eastAsia="微软雅黑" w:hAnsi="微软雅黑" w:hint="default"/>
              </w:rPr>
              <w:t>经营者违反本办法规定，法律法规有规定的，从其规定；没有规定的，由商务、工商、环保部门依据本办法第三条规定的职能责令改正，有违法所得的，可处违法所得3倍以下罚款，但最高不超过3万元；没有违法所得的，可处1万元以下罚款；并可予以公告。</w:t>
            </w:r>
          </w:p>
        </w:tc>
        <w:tc>
          <w:tcPr>
            <w:tcW w:w="1047"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9E59EC">
            <w:pPr>
              <w:rPr>
                <w:rFonts w:ascii="微软雅黑" w:eastAsia="微软雅黑" w:hAnsi="微软雅黑"/>
                <w:sz w:val="18"/>
                <w:szCs w:val="18"/>
              </w:rPr>
            </w:pPr>
            <w:r w:rsidRPr="007F550E">
              <w:rPr>
                <w:rFonts w:ascii="微软雅黑" w:eastAsia="微软雅黑" w:hAnsi="微软雅黑" w:hint="eastAsia"/>
                <w:sz w:val="18"/>
                <w:szCs w:val="18"/>
              </w:rPr>
              <w:t>局属执法机构</w:t>
            </w:r>
          </w:p>
        </w:tc>
      </w:tr>
      <w:tr w:rsidR="007F550E" w:rsidRPr="007F550E" w:rsidTr="007F550E">
        <w:trPr>
          <w:trHeight w:val="996"/>
        </w:trPr>
        <w:tc>
          <w:tcPr>
            <w:tcW w:w="675"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9E59EC">
            <w:pPr>
              <w:jc w:val="center"/>
              <w:rPr>
                <w:rFonts w:ascii="微软雅黑" w:eastAsia="微软雅黑" w:hAnsi="微软雅黑" w:cs="经典仿宋简"/>
                <w:sz w:val="18"/>
                <w:szCs w:val="18"/>
              </w:rPr>
            </w:pPr>
            <w:r w:rsidRPr="007F550E">
              <w:rPr>
                <w:rFonts w:ascii="微软雅黑" w:eastAsia="微软雅黑" w:hAnsi="微软雅黑" w:cs="经典仿宋简" w:hint="eastAsia"/>
                <w:sz w:val="18"/>
                <w:szCs w:val="18"/>
              </w:rPr>
              <w:t>4</w:t>
            </w:r>
          </w:p>
        </w:tc>
        <w:tc>
          <w:tcPr>
            <w:tcW w:w="679"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7F550E">
            <w:pPr>
              <w:rPr>
                <w:rFonts w:ascii="微软雅黑" w:eastAsia="微软雅黑" w:hAnsi="微软雅黑"/>
                <w:sz w:val="18"/>
                <w:szCs w:val="18"/>
              </w:rPr>
            </w:pPr>
            <w:r w:rsidRPr="007F550E">
              <w:rPr>
                <w:rFonts w:ascii="微软雅黑" w:eastAsia="微软雅黑" w:hAnsi="微软雅黑" w:hint="eastAsia"/>
                <w:sz w:val="18"/>
                <w:szCs w:val="18"/>
              </w:rPr>
              <w:t>行政处罚</w:t>
            </w:r>
          </w:p>
        </w:tc>
        <w:tc>
          <w:tcPr>
            <w:tcW w:w="3097"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9E59EC">
            <w:pPr>
              <w:rPr>
                <w:rFonts w:ascii="微软雅黑" w:eastAsia="微软雅黑" w:hAnsi="微软雅黑" w:cs="经典仿宋简"/>
                <w:sz w:val="18"/>
                <w:szCs w:val="18"/>
              </w:rPr>
            </w:pPr>
            <w:r w:rsidRPr="007F550E">
              <w:rPr>
                <w:rFonts w:ascii="微软雅黑" w:eastAsia="微软雅黑" w:hAnsi="微软雅黑" w:cs="仿宋" w:hint="eastAsia"/>
                <w:color w:val="000000"/>
                <w:kern w:val="0"/>
                <w:sz w:val="18"/>
                <w:szCs w:val="18"/>
              </w:rPr>
              <w:t>侵害消费者权益行为的处罚</w:t>
            </w:r>
          </w:p>
        </w:tc>
        <w:tc>
          <w:tcPr>
            <w:tcW w:w="1100"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9E59EC">
            <w:pPr>
              <w:jc w:val="center"/>
              <w:rPr>
                <w:rFonts w:ascii="微软雅黑" w:eastAsia="微软雅黑" w:hAnsi="微软雅黑" w:cs="经典仿宋简"/>
                <w:sz w:val="18"/>
                <w:szCs w:val="18"/>
              </w:rPr>
            </w:pPr>
            <w:r w:rsidRPr="007F550E">
              <w:rPr>
                <w:rFonts w:ascii="微软雅黑" w:eastAsia="微软雅黑" w:hAnsi="微软雅黑" w:hint="eastAsia"/>
                <w:sz w:val="18"/>
                <w:szCs w:val="18"/>
              </w:rPr>
              <w:t>无</w:t>
            </w:r>
          </w:p>
        </w:tc>
        <w:tc>
          <w:tcPr>
            <w:tcW w:w="8111" w:type="dxa"/>
            <w:tcBorders>
              <w:top w:val="single" w:sz="4" w:space="0" w:color="auto"/>
              <w:left w:val="single" w:sz="4" w:space="0" w:color="auto"/>
              <w:bottom w:val="single" w:sz="4" w:space="0" w:color="auto"/>
              <w:right w:val="single" w:sz="4" w:space="0" w:color="auto"/>
            </w:tcBorders>
            <w:hideMark/>
          </w:tcPr>
          <w:p w:rsidR="007F550E" w:rsidRPr="007F550E" w:rsidRDefault="007F550E" w:rsidP="00450CA1">
            <w:pPr>
              <w:ind w:firstLineChars="200" w:firstLine="360"/>
              <w:rPr>
                <w:rFonts w:ascii="微软雅黑" w:eastAsia="微软雅黑" w:hAnsi="微软雅黑" w:cs="经典仿宋简"/>
                <w:sz w:val="18"/>
                <w:szCs w:val="18"/>
              </w:rPr>
            </w:pPr>
            <w:r w:rsidRPr="007F550E">
              <w:rPr>
                <w:rFonts w:ascii="微软雅黑" w:eastAsia="微软雅黑" w:hAnsi="微软雅黑" w:cs="仿宋" w:hint="eastAsia"/>
                <w:color w:val="000000"/>
                <w:kern w:val="0"/>
                <w:sz w:val="18"/>
                <w:szCs w:val="18"/>
              </w:rPr>
              <w:t>《河南省消费者权益保护条例》（2009年5月22日通过）第五十一条“ 经营者有下列情形之一，侵害消费者权益的，有关法律、法规有规定的，依照法律、法规的规定执行；法律、法规未作规定的，由工商行政管理部门责令改正，可以根据情节单处或者并处警告、没收违法所得，处以违法所得一倍以上五倍以下的罚款，没有违法所得的，处以一万元以下的罚款，情节严重的，从重处罚，责令停业整顿：（一）以合同的格式条款、通知、声明、店堂告示为据侵害消费者合法权益的；（二）利用邮购、电视直销、互联网销售、电话销售等方式骗取价款而不提供或者不按照约定提供商品或者服务的；（三）以预收款方式提供商品或者服务未履行约定的；（四）租赁他人柜台或者场地的经营者不标明真实名称和标记的，经营者出租柜台或销售场地不标明位置和范围的；（五）对存在严重缺陷的商品或者服务</w:t>
            </w:r>
            <w:proofErr w:type="gramStart"/>
            <w:r w:rsidRPr="007F550E">
              <w:rPr>
                <w:rFonts w:ascii="微软雅黑" w:eastAsia="微软雅黑" w:hAnsi="微软雅黑" w:cs="仿宋" w:hint="eastAsia"/>
                <w:color w:val="000000"/>
                <w:kern w:val="0"/>
                <w:sz w:val="18"/>
                <w:szCs w:val="18"/>
              </w:rPr>
              <w:t>不</w:t>
            </w:r>
            <w:proofErr w:type="gramEnd"/>
            <w:r w:rsidRPr="007F550E">
              <w:rPr>
                <w:rFonts w:ascii="微软雅黑" w:eastAsia="微软雅黑" w:hAnsi="微软雅黑" w:cs="仿宋" w:hint="eastAsia"/>
                <w:color w:val="000000"/>
                <w:kern w:val="0"/>
                <w:sz w:val="18"/>
                <w:szCs w:val="18"/>
              </w:rPr>
              <w:t>立即停止销售或服务的，对已经售出的商品或提供的服务不采取召回等补救措施的；（六）提供商品或者服务时，强制消费者提供与消费无关的个人信息，或者未经消费者同意擅自将消费者个人信息向第三人披露的；（七）商品房经营者违反本条例第十七条规定的；（八）公共服务行业和其他具有独占地位行业的经营者，违反本条例第十八条规定的；（九）洗染业经营者违反第十九条规定的；（十）装饰</w:t>
            </w:r>
            <w:proofErr w:type="gramStart"/>
            <w:r w:rsidRPr="007F550E">
              <w:rPr>
                <w:rFonts w:ascii="微软雅黑" w:eastAsia="微软雅黑" w:hAnsi="微软雅黑" w:cs="仿宋" w:hint="eastAsia"/>
                <w:color w:val="000000"/>
                <w:kern w:val="0"/>
                <w:sz w:val="18"/>
                <w:szCs w:val="18"/>
              </w:rPr>
              <w:t>装修业</w:t>
            </w:r>
            <w:proofErr w:type="gramEnd"/>
            <w:r w:rsidRPr="007F550E">
              <w:rPr>
                <w:rFonts w:ascii="微软雅黑" w:eastAsia="微软雅黑" w:hAnsi="微软雅黑" w:cs="仿宋" w:hint="eastAsia"/>
                <w:color w:val="000000"/>
                <w:kern w:val="0"/>
                <w:sz w:val="18"/>
                <w:szCs w:val="18"/>
              </w:rPr>
              <w:t>经营者违反第二十条规定的；（十一）汽车经营者违反第二十一条</w:t>
            </w:r>
            <w:r w:rsidRPr="007F550E">
              <w:rPr>
                <w:rFonts w:ascii="微软雅黑" w:eastAsia="微软雅黑" w:hAnsi="微软雅黑" w:cs="仿宋" w:hint="eastAsia"/>
                <w:color w:val="000000"/>
                <w:kern w:val="0"/>
                <w:sz w:val="18"/>
                <w:szCs w:val="18"/>
              </w:rPr>
              <w:lastRenderedPageBreak/>
              <w:t xml:space="preserve">规定的；（十二）非学历教育培训服务机构违反第二十二条第二款规定的；（十三）旅游服务业经营者违反本条例第二十四条规定的；（十四）食品经营者、餐饮业经营者违反第二十五条规定的；（十五）违反本条例第二十六条规定的；（十六）中介服务经营者违反本条例第二十八条规定的；（十七）修理业经营者违反本条例第二十九条第二款规定的；（十八）违反本条例第三十条规定的。”  </w:t>
            </w:r>
          </w:p>
        </w:tc>
        <w:tc>
          <w:tcPr>
            <w:tcW w:w="1047" w:type="dxa"/>
            <w:tcBorders>
              <w:top w:val="single" w:sz="4" w:space="0" w:color="auto"/>
              <w:left w:val="single" w:sz="4" w:space="0" w:color="auto"/>
              <w:bottom w:val="single" w:sz="4" w:space="0" w:color="auto"/>
              <w:right w:val="single" w:sz="4" w:space="0" w:color="auto"/>
            </w:tcBorders>
            <w:vAlign w:val="center"/>
            <w:hideMark/>
          </w:tcPr>
          <w:p w:rsidR="007F550E" w:rsidRPr="007F550E" w:rsidRDefault="007F550E" w:rsidP="009E59EC">
            <w:pPr>
              <w:rPr>
                <w:rFonts w:ascii="微软雅黑" w:eastAsia="微软雅黑" w:hAnsi="微软雅黑"/>
                <w:sz w:val="18"/>
                <w:szCs w:val="18"/>
              </w:rPr>
            </w:pPr>
            <w:r w:rsidRPr="007F550E">
              <w:rPr>
                <w:rFonts w:ascii="微软雅黑" w:eastAsia="微软雅黑" w:hAnsi="微软雅黑" w:hint="eastAsia"/>
                <w:sz w:val="18"/>
                <w:szCs w:val="18"/>
              </w:rPr>
              <w:lastRenderedPageBreak/>
              <w:t>局属执法机构</w:t>
            </w:r>
          </w:p>
        </w:tc>
      </w:tr>
      <w:tr w:rsidR="000E66F9" w:rsidRPr="007F550E" w:rsidTr="007F550E">
        <w:trPr>
          <w:trHeight w:val="996"/>
        </w:trPr>
        <w:tc>
          <w:tcPr>
            <w:tcW w:w="675" w:type="dxa"/>
            <w:tcBorders>
              <w:top w:val="single" w:sz="4" w:space="0" w:color="auto"/>
              <w:left w:val="single" w:sz="4" w:space="0" w:color="auto"/>
              <w:bottom w:val="single" w:sz="4" w:space="0" w:color="auto"/>
              <w:right w:val="single" w:sz="4" w:space="0" w:color="auto"/>
            </w:tcBorders>
            <w:vAlign w:val="center"/>
            <w:hideMark/>
          </w:tcPr>
          <w:p w:rsidR="000E66F9" w:rsidRPr="007F550E" w:rsidRDefault="000E66F9" w:rsidP="000E66F9">
            <w:pPr>
              <w:jc w:val="center"/>
              <w:rPr>
                <w:rFonts w:ascii="微软雅黑" w:eastAsia="微软雅黑" w:hAnsi="微软雅黑" w:cs="经典仿宋简" w:hint="eastAsia"/>
                <w:sz w:val="18"/>
                <w:szCs w:val="18"/>
              </w:rPr>
            </w:pPr>
            <w:r>
              <w:rPr>
                <w:rFonts w:ascii="微软雅黑" w:eastAsia="微软雅黑" w:hAnsi="微软雅黑" w:cs="经典仿宋简" w:hint="eastAsia"/>
                <w:sz w:val="18"/>
                <w:szCs w:val="18"/>
              </w:rPr>
              <w:lastRenderedPageBreak/>
              <w:t>5</w:t>
            </w:r>
          </w:p>
        </w:tc>
        <w:tc>
          <w:tcPr>
            <w:tcW w:w="679" w:type="dxa"/>
            <w:tcBorders>
              <w:top w:val="single" w:sz="4" w:space="0" w:color="auto"/>
              <w:left w:val="single" w:sz="4" w:space="0" w:color="auto"/>
              <w:bottom w:val="single" w:sz="4" w:space="0" w:color="auto"/>
              <w:right w:val="single" w:sz="4" w:space="0" w:color="auto"/>
            </w:tcBorders>
            <w:vAlign w:val="center"/>
            <w:hideMark/>
          </w:tcPr>
          <w:p w:rsidR="000E66F9" w:rsidRPr="007F550E" w:rsidRDefault="000E66F9" w:rsidP="000E66F9">
            <w:pPr>
              <w:rPr>
                <w:rFonts w:ascii="微软雅黑" w:eastAsia="微软雅黑" w:hAnsi="微软雅黑"/>
                <w:sz w:val="18"/>
                <w:szCs w:val="18"/>
              </w:rPr>
            </w:pPr>
            <w:r w:rsidRPr="007F550E">
              <w:rPr>
                <w:rFonts w:ascii="微软雅黑" w:eastAsia="微软雅黑" w:hAnsi="微软雅黑" w:hint="eastAsia"/>
                <w:sz w:val="18"/>
                <w:szCs w:val="18"/>
              </w:rPr>
              <w:t>行政处罚</w:t>
            </w:r>
          </w:p>
        </w:tc>
        <w:tc>
          <w:tcPr>
            <w:tcW w:w="3097" w:type="dxa"/>
            <w:tcBorders>
              <w:top w:val="single" w:sz="4" w:space="0" w:color="auto"/>
              <w:left w:val="single" w:sz="4" w:space="0" w:color="auto"/>
              <w:bottom w:val="single" w:sz="4" w:space="0" w:color="auto"/>
              <w:right w:val="single" w:sz="4" w:space="0" w:color="auto"/>
            </w:tcBorders>
            <w:vAlign w:val="center"/>
            <w:hideMark/>
          </w:tcPr>
          <w:p w:rsidR="000E66F9" w:rsidRPr="00B80D60" w:rsidRDefault="00B80D60" w:rsidP="000E66F9">
            <w:pPr>
              <w:rPr>
                <w:rFonts w:ascii="微软雅黑" w:eastAsia="微软雅黑" w:hAnsi="微软雅黑" w:cs="仿宋" w:hint="eastAsia"/>
                <w:color w:val="000000"/>
                <w:kern w:val="0"/>
                <w:sz w:val="18"/>
                <w:szCs w:val="18"/>
              </w:rPr>
            </w:pPr>
            <w:r w:rsidRPr="00B80D60">
              <w:rPr>
                <w:rFonts w:ascii="微软雅黑" w:eastAsia="微软雅黑" w:hAnsi="微软雅黑" w:cs="仿宋" w:hint="eastAsia"/>
                <w:color w:val="000000"/>
                <w:kern w:val="0"/>
                <w:sz w:val="18"/>
                <w:szCs w:val="18"/>
              </w:rPr>
              <w:t>违反《中华人民共和国消费者权益保护法》第五十六条的处罚</w:t>
            </w:r>
          </w:p>
        </w:tc>
        <w:tc>
          <w:tcPr>
            <w:tcW w:w="1100" w:type="dxa"/>
            <w:tcBorders>
              <w:top w:val="single" w:sz="4" w:space="0" w:color="auto"/>
              <w:left w:val="single" w:sz="4" w:space="0" w:color="auto"/>
              <w:bottom w:val="single" w:sz="4" w:space="0" w:color="auto"/>
              <w:right w:val="single" w:sz="4" w:space="0" w:color="auto"/>
            </w:tcBorders>
            <w:vAlign w:val="center"/>
            <w:hideMark/>
          </w:tcPr>
          <w:p w:rsidR="000E66F9" w:rsidRPr="007F550E" w:rsidRDefault="00B80D60" w:rsidP="000E66F9">
            <w:pPr>
              <w:jc w:val="center"/>
              <w:rPr>
                <w:rFonts w:ascii="微软雅黑" w:eastAsia="微软雅黑" w:hAnsi="微软雅黑" w:hint="eastAsia"/>
                <w:sz w:val="18"/>
                <w:szCs w:val="18"/>
              </w:rPr>
            </w:pPr>
            <w:r w:rsidRPr="007F550E">
              <w:rPr>
                <w:rFonts w:ascii="微软雅黑" w:eastAsia="微软雅黑" w:hAnsi="微软雅黑" w:hint="eastAsia"/>
                <w:sz w:val="18"/>
                <w:szCs w:val="18"/>
              </w:rPr>
              <w:t>无</w:t>
            </w:r>
          </w:p>
        </w:tc>
        <w:tc>
          <w:tcPr>
            <w:tcW w:w="8111" w:type="dxa"/>
            <w:tcBorders>
              <w:top w:val="single" w:sz="4" w:space="0" w:color="auto"/>
              <w:left w:val="single" w:sz="4" w:space="0" w:color="auto"/>
              <w:bottom w:val="single" w:sz="4" w:space="0" w:color="auto"/>
              <w:right w:val="single" w:sz="4" w:space="0" w:color="auto"/>
            </w:tcBorders>
            <w:hideMark/>
          </w:tcPr>
          <w:p w:rsidR="000E66F9" w:rsidRPr="00B80D60" w:rsidRDefault="00B80D60" w:rsidP="00B80D60">
            <w:pPr>
              <w:ind w:firstLineChars="200" w:firstLine="360"/>
              <w:rPr>
                <w:rFonts w:ascii="微软雅黑" w:eastAsia="微软雅黑" w:hAnsi="微软雅黑" w:cs="仿宋" w:hint="eastAsia"/>
                <w:color w:val="000000"/>
                <w:kern w:val="0"/>
                <w:sz w:val="18"/>
                <w:szCs w:val="18"/>
              </w:rPr>
            </w:pPr>
            <w:r w:rsidRPr="00B80D60">
              <w:rPr>
                <w:rFonts w:ascii="微软雅黑" w:eastAsia="微软雅黑" w:hAnsi="微软雅黑" w:cs="仿宋" w:hint="eastAsia"/>
                <w:color w:val="000000"/>
                <w:kern w:val="0"/>
                <w:sz w:val="18"/>
                <w:szCs w:val="18"/>
              </w:rPr>
              <w:t>《中华人民共和国消费者权益保护法》第五十六条 经营者有下列情形之一，除承担相应的民事责任外，其他有关法律、法规对处罚机关和处罚方式有规定的，依照法律、法规的规定执行；法律、法规未作规定的，由工商行政管理部门或者其他有关行政部门责令改正，可以根据情节单处或者并处警告、没收违法所得、处以违法所得1倍以上10倍以下的罚款，没有违法所得的，处以50万元以下的罚款；情节严重的，责令停业整顿、吊销营业执照：(</w:t>
            </w:r>
            <w:proofErr w:type="gramStart"/>
            <w:r w:rsidRPr="00B80D60">
              <w:rPr>
                <w:rFonts w:ascii="微软雅黑" w:eastAsia="微软雅黑" w:hAnsi="微软雅黑" w:cs="仿宋" w:hint="eastAsia"/>
                <w:color w:val="000000"/>
                <w:kern w:val="0"/>
                <w:sz w:val="18"/>
                <w:szCs w:val="18"/>
              </w:rPr>
              <w:t>一</w:t>
            </w:r>
            <w:proofErr w:type="gramEnd"/>
            <w:r w:rsidRPr="00B80D60">
              <w:rPr>
                <w:rFonts w:ascii="微软雅黑" w:eastAsia="微软雅黑" w:hAnsi="微软雅黑" w:cs="仿宋" w:hint="eastAsia"/>
                <w:color w:val="000000"/>
                <w:kern w:val="0"/>
                <w:sz w:val="18"/>
                <w:szCs w:val="18"/>
              </w:rPr>
              <w:t>)提供的商品或者服务不符合保障人身、财产安全要求的；(二)在商品中掺杂、掺假，以假充真，以次充好，或者以不合格商品冒充合格商品的；(三)生产国家明令淘汰的商品或者销售失效、变质的商品的；(四)伪造商品的产地，伪造或者冒用他人的厂名、厂址，篡改生产日期，伪造或者冒用认证标志等质量标志的；(五)销售的商品应当检验、检疫而未检验、检疫或者伪造检验、检疫结果的；(六)对商品或者服务作虚假或者引人误解的宣传的；(七)拒绝或者拖延有关行政部门责令对缺陷商品或者服务采取停止销售、警示、召回、无害化处理、销毁、停止生产或者服务等措施的；(八)对消费者提出的修理、重作、更换、退货、补足商品数量、退还货款和服务费用或者赔偿损失的要求，故意拖延或者无理拒绝的；(九)侵害消费者人格尊严、侵犯消费者人身自由或者侵害消费者个人信息依法得到保护的权利的；   经营者有前款规定情形的，除依照法律、法规规定予以处罚外，处罚机关应当记入信用档案，向社会公布。</w:t>
            </w:r>
          </w:p>
        </w:tc>
        <w:tc>
          <w:tcPr>
            <w:tcW w:w="1047" w:type="dxa"/>
            <w:tcBorders>
              <w:top w:val="single" w:sz="4" w:space="0" w:color="auto"/>
              <w:left w:val="single" w:sz="4" w:space="0" w:color="auto"/>
              <w:bottom w:val="single" w:sz="4" w:space="0" w:color="auto"/>
              <w:right w:val="single" w:sz="4" w:space="0" w:color="auto"/>
            </w:tcBorders>
            <w:vAlign w:val="center"/>
            <w:hideMark/>
          </w:tcPr>
          <w:p w:rsidR="000E66F9" w:rsidRPr="007F550E" w:rsidRDefault="000E66F9" w:rsidP="000E66F9">
            <w:pPr>
              <w:rPr>
                <w:rFonts w:ascii="微软雅黑" w:eastAsia="微软雅黑" w:hAnsi="微软雅黑" w:hint="eastAsia"/>
                <w:sz w:val="18"/>
                <w:szCs w:val="18"/>
              </w:rPr>
            </w:pPr>
          </w:p>
        </w:tc>
      </w:tr>
    </w:tbl>
    <w:p w:rsidR="000E66F9" w:rsidRPr="00665352" w:rsidRDefault="000E66F9" w:rsidP="000E66F9"/>
    <w:sectPr w:rsidR="000E66F9" w:rsidRPr="00665352" w:rsidSect="0066535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456" w:rsidRDefault="00856456" w:rsidP="007F550E">
      <w:r>
        <w:separator/>
      </w:r>
    </w:p>
  </w:endnote>
  <w:endnote w:type="continuationSeparator" w:id="0">
    <w:p w:rsidR="00856456" w:rsidRDefault="00856456" w:rsidP="007F55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经典仿宋简">
    <w:altName w:val="仿宋"/>
    <w:charset w:val="86"/>
    <w:family w:val="auto"/>
    <w:pitch w:val="default"/>
    <w:sig w:usb0="00000000" w:usb1="00000000" w:usb2="0000001E" w:usb3="00000000" w:csb0="2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456" w:rsidRDefault="00856456" w:rsidP="007F550E">
      <w:r>
        <w:separator/>
      </w:r>
    </w:p>
  </w:footnote>
  <w:footnote w:type="continuationSeparator" w:id="0">
    <w:p w:rsidR="00856456" w:rsidRDefault="00856456" w:rsidP="007F55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5352"/>
    <w:rsid w:val="000E66F9"/>
    <w:rsid w:val="00111074"/>
    <w:rsid w:val="001F7F87"/>
    <w:rsid w:val="002D5C91"/>
    <w:rsid w:val="00450CA1"/>
    <w:rsid w:val="00665352"/>
    <w:rsid w:val="007F550E"/>
    <w:rsid w:val="00856456"/>
    <w:rsid w:val="0090040B"/>
    <w:rsid w:val="00B80D60"/>
    <w:rsid w:val="00B84325"/>
    <w:rsid w:val="00ED6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3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55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550E"/>
    <w:rPr>
      <w:sz w:val="18"/>
      <w:szCs w:val="18"/>
    </w:rPr>
  </w:style>
  <w:style w:type="paragraph" w:styleId="a4">
    <w:name w:val="footer"/>
    <w:basedOn w:val="a"/>
    <w:link w:val="Char0"/>
    <w:uiPriority w:val="99"/>
    <w:semiHidden/>
    <w:unhideWhenUsed/>
    <w:rsid w:val="007F55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550E"/>
    <w:rPr>
      <w:sz w:val="18"/>
      <w:szCs w:val="18"/>
    </w:rPr>
  </w:style>
  <w:style w:type="character" w:customStyle="1" w:styleId="font31">
    <w:name w:val="font31"/>
    <w:basedOn w:val="a0"/>
    <w:rsid w:val="007F550E"/>
    <w:rPr>
      <w:rFonts w:ascii="仿宋" w:eastAsia="仿宋" w:hAnsi="仿宋" w:cs="仿宋" w:hint="eastAsia"/>
      <w:color w:val="000000"/>
      <w:sz w:val="18"/>
      <w:szCs w:val="18"/>
      <w:u w:val="none"/>
    </w:rPr>
  </w:style>
  <w:style w:type="character" w:customStyle="1" w:styleId="font41">
    <w:name w:val="font41"/>
    <w:basedOn w:val="a0"/>
    <w:rsid w:val="007F550E"/>
    <w:rPr>
      <w:rFonts w:ascii="Arial" w:hAnsi="Arial" w:cs="Arial"/>
      <w:color w:val="000000"/>
      <w:sz w:val="18"/>
      <w:szCs w:val="18"/>
      <w:u w:val="none"/>
    </w:rPr>
  </w:style>
</w:styles>
</file>

<file path=word/webSettings.xml><?xml version="1.0" encoding="utf-8"?>
<w:webSettings xmlns:r="http://schemas.openxmlformats.org/officeDocument/2006/relationships" xmlns:w="http://schemas.openxmlformats.org/wordprocessingml/2006/main">
  <w:divs>
    <w:div w:id="564074144">
      <w:bodyDiv w:val="1"/>
      <w:marLeft w:val="0"/>
      <w:marRight w:val="0"/>
      <w:marTop w:val="0"/>
      <w:marBottom w:val="0"/>
      <w:divBdr>
        <w:top w:val="none" w:sz="0" w:space="0" w:color="auto"/>
        <w:left w:val="none" w:sz="0" w:space="0" w:color="auto"/>
        <w:bottom w:val="none" w:sz="0" w:space="0" w:color="auto"/>
        <w:right w:val="none" w:sz="0" w:space="0" w:color="auto"/>
      </w:divBdr>
    </w:div>
    <w:div w:id="57594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441</Words>
  <Characters>2520</Characters>
  <Application>Microsoft Office Word</Application>
  <DocSecurity>0</DocSecurity>
  <Lines>21</Lines>
  <Paragraphs>5</Paragraphs>
  <ScaleCrop>false</ScaleCrop>
  <Company>Sky123.Org</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2020-08-07T08:06:00Z</cp:lastPrinted>
  <dcterms:created xsi:type="dcterms:W3CDTF">2020-08-06T08:30:00Z</dcterms:created>
  <dcterms:modified xsi:type="dcterms:W3CDTF">2020-08-07T08:06:00Z</dcterms:modified>
</cp:coreProperties>
</file>